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79AE7D3"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A64F15">
        <w:rPr>
          <w:b/>
          <w:noProof/>
          <w:sz w:val="24"/>
        </w:rPr>
        <w:t>bis-e</w:t>
      </w:r>
      <w:r>
        <w:rPr>
          <w:b/>
          <w:i/>
          <w:noProof/>
          <w:sz w:val="28"/>
        </w:rPr>
        <w:tab/>
      </w:r>
      <w:r w:rsidRPr="009113EC">
        <w:rPr>
          <w:b/>
          <w:iCs/>
          <w:noProof/>
          <w:sz w:val="24"/>
          <w:szCs w:val="18"/>
        </w:rPr>
        <w:t>R1-2</w:t>
      </w:r>
      <w:r w:rsidR="00270A80" w:rsidRPr="009113EC">
        <w:rPr>
          <w:b/>
          <w:iCs/>
          <w:noProof/>
          <w:sz w:val="24"/>
          <w:szCs w:val="18"/>
        </w:rPr>
        <w:t>20</w:t>
      </w:r>
      <w:r w:rsidR="009113EC" w:rsidRPr="009113EC">
        <w:rPr>
          <w:b/>
          <w:iCs/>
          <w:noProof/>
          <w:sz w:val="24"/>
          <w:szCs w:val="18"/>
        </w:rPr>
        <w:t>9562</w:t>
      </w:r>
    </w:p>
    <w:p w14:paraId="7CB45193" w14:textId="4FB242FC" w:rsidR="001E41F3" w:rsidRPr="00BD617E" w:rsidRDefault="00A64F1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Pr="00A64F15">
        <w:rPr>
          <w:b/>
          <w:noProof/>
          <w:sz w:val="24"/>
          <w:vertAlign w:val="superscript"/>
        </w:rPr>
        <w:t>th</w:t>
      </w:r>
      <w:r>
        <w:rPr>
          <w:b/>
          <w:noProof/>
          <w:sz w:val="24"/>
        </w:rPr>
        <w:t xml:space="preserve"> </w:t>
      </w:r>
      <w:r w:rsidR="004B6E63" w:rsidRPr="004B6E63">
        <w:rPr>
          <w:b/>
          <w:noProof/>
          <w:sz w:val="24"/>
        </w:rPr>
        <w:t xml:space="preserve">– </w:t>
      </w:r>
      <w:r>
        <w:rPr>
          <w:b/>
          <w:noProof/>
          <w:sz w:val="24"/>
        </w:rPr>
        <w:t>19</w:t>
      </w:r>
      <w:r w:rsidRPr="00A64F1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05928" w:rsidR="001E41F3" w:rsidRDefault="005A2809">
            <w:pPr>
              <w:pStyle w:val="CRCoverPage"/>
              <w:spacing w:after="0"/>
              <w:ind w:left="100"/>
              <w:rPr>
                <w:noProof/>
                <w:lang w:eastAsia="zh-CN"/>
              </w:rPr>
            </w:pPr>
            <w:r w:rsidRPr="005A2809">
              <w:rPr>
                <w:noProof/>
                <w:lang w:eastAsia="zh-CN"/>
              </w:rPr>
              <w:t xml:space="preserve">Correction on </w:t>
            </w:r>
            <w:r w:rsidR="007D6EB4">
              <w:rPr>
                <w:noProof/>
                <w:lang w:eastAsia="zh-CN"/>
              </w:rPr>
              <w:t>Q formula for the second most recent perioidic sensing occasion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11C9"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64F15">
              <w:rPr>
                <w:noProof/>
              </w:rPr>
              <w:t>9</w:t>
            </w:r>
            <w:r w:rsidR="004118ED">
              <w:rPr>
                <w:noProof/>
              </w:rPr>
              <w:t>-</w:t>
            </w:r>
            <w:r w:rsidR="004B6E63">
              <w:rPr>
                <w:noProof/>
              </w:rPr>
              <w:t>2</w:t>
            </w:r>
            <w:r w:rsidR="00A64F1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6B7A4" w:rsidR="00CE2F3E" w:rsidRPr="0059469F" w:rsidRDefault="003560C3" w:rsidP="0059469F">
            <w:pPr>
              <w:ind w:left="105"/>
              <w:jc w:val="both"/>
              <w:rPr>
                <w:rFonts w:ascii="Arial" w:hAnsi="Arial" w:cs="Arial"/>
              </w:rPr>
            </w:pPr>
            <w:r w:rsidRPr="009113EC">
              <w:rPr>
                <w:rFonts w:ascii="Arial" w:hAnsi="Arial" w:cs="Arial"/>
              </w:rPr>
              <w:t>For</w:t>
            </w:r>
            <w:r w:rsidR="00CE2F3E" w:rsidRPr="009113EC">
              <w:rPr>
                <w:rFonts w:ascii="Arial" w:hAnsi="Arial" w:cs="Arial"/>
              </w:rPr>
              <w:t xml:space="preserve"> PBPS, UE monitors the most recent sensing occasion for a given reservation periodicity before the first slot of the set of </w:t>
            </w:r>
            <w:r w:rsidR="00CE2F3E" w:rsidRPr="009113EC">
              <w:rPr>
                <w:rFonts w:ascii="Arial" w:hAnsi="Arial" w:cs="Arial"/>
                <w:i/>
                <w:iCs/>
              </w:rPr>
              <w:t>Y</w:t>
            </w:r>
            <w:r w:rsidR="00CE2F3E" w:rsidRPr="009113EC">
              <w:rPr>
                <w:rFonts w:ascii="Arial" w:hAnsi="Arial" w:cs="Arial"/>
              </w:rPr>
              <w:t xml:space="preserve"> or </w:t>
            </w:r>
            <w:r w:rsidR="00CE2F3E" w:rsidRPr="009113EC">
              <w:rPr>
                <w:rFonts w:ascii="Arial" w:hAnsi="Arial" w:cs="Arial"/>
                <w:i/>
                <w:iCs/>
              </w:rPr>
              <w:t>Y’</w:t>
            </w:r>
            <w:r w:rsidR="00CE2F3E" w:rsidRPr="009113EC">
              <w:rPr>
                <w:rFonts w:ascii="Arial" w:hAnsi="Arial" w:cs="Arial"/>
              </w:rPr>
              <w:t xml:space="preserve"> candidate slots by default. If (pre)configured, UE additionally monitors the second most recent sensing occasion for a given reservation periodicity before the first slot of the set of </w:t>
            </w:r>
            <w:r w:rsidR="00CE2F3E" w:rsidRPr="009113EC">
              <w:rPr>
                <w:rFonts w:ascii="Arial" w:hAnsi="Arial" w:cs="Arial"/>
                <w:i/>
                <w:iCs/>
              </w:rPr>
              <w:t>Y</w:t>
            </w:r>
            <w:r w:rsidR="00CE2F3E" w:rsidRPr="009113EC">
              <w:rPr>
                <w:rFonts w:ascii="Arial" w:hAnsi="Arial" w:cs="Arial"/>
              </w:rPr>
              <w:t xml:space="preserve"> or </w:t>
            </w:r>
            <w:r w:rsidR="00CE2F3E" w:rsidRPr="009113EC">
              <w:rPr>
                <w:rFonts w:ascii="Arial" w:hAnsi="Arial" w:cs="Arial"/>
                <w:i/>
                <w:iCs/>
              </w:rPr>
              <w:t>Y’</w:t>
            </w:r>
            <w:r w:rsidR="00CE2F3E" w:rsidRPr="009113EC">
              <w:rPr>
                <w:rFonts w:ascii="Arial" w:hAnsi="Arial" w:cs="Arial"/>
              </w:rPr>
              <w:t xml:space="preserve"> candidate slots. For the latter case, the value </w:t>
            </w:r>
            <w:r w:rsidR="00CE2F3E" w:rsidRPr="009113EC">
              <w:rPr>
                <w:rFonts w:ascii="Arial" w:hAnsi="Arial" w:cs="Arial"/>
                <w:i/>
                <w:iCs/>
              </w:rPr>
              <w:t>Q</w:t>
            </w:r>
            <w:r w:rsidR="00CE2F3E" w:rsidRPr="009113EC">
              <w:rPr>
                <w:rFonts w:ascii="Arial" w:hAnsi="Arial" w:cs="Arial"/>
              </w:rPr>
              <w:t xml:space="preserve"> in step 6</w:t>
            </w:r>
            <w:r w:rsidRPr="009113EC">
              <w:rPr>
                <w:rFonts w:ascii="Arial" w:hAnsi="Arial" w:cs="Arial"/>
              </w:rPr>
              <w:t xml:space="preserve">) </w:t>
            </w:r>
            <w:r w:rsidR="00CE2F3E" w:rsidRPr="009113EC">
              <w:rPr>
                <w:rFonts w:ascii="Arial" w:hAnsi="Arial" w:cs="Arial"/>
              </w:rPr>
              <w:t xml:space="preserve">c) of TS 38.214 Section 8.1.4 should be adjusted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13EC" w:rsidRDefault="001E41F3" w:rsidP="003560C3">
            <w:pPr>
              <w:pStyle w:val="CRCoverPage"/>
              <w:spacing w:after="0"/>
              <w:ind w:left="105"/>
              <w:jc w:val="both"/>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FBDAE" w:rsidR="003E0528" w:rsidRPr="009113EC" w:rsidRDefault="003560C3" w:rsidP="003560C3">
            <w:pPr>
              <w:pStyle w:val="CRCoverPage"/>
              <w:spacing w:after="0"/>
              <w:ind w:left="105"/>
              <w:jc w:val="both"/>
              <w:rPr>
                <w:rFonts w:cs="Arial"/>
                <w:noProof/>
                <w:color w:val="000000" w:themeColor="text1"/>
                <w:lang w:eastAsia="zh-CN"/>
              </w:rPr>
            </w:pPr>
            <w:r w:rsidRPr="009113EC">
              <w:rPr>
                <w:rFonts w:cs="Arial"/>
                <w:color w:val="000000" w:themeColor="text1"/>
                <w:lang w:eastAsia="en-GB"/>
              </w:rPr>
              <w:t xml:space="preserve">When </w:t>
            </w:r>
            <w:proofErr w:type="spellStart"/>
            <w:r w:rsidRPr="009113EC">
              <w:rPr>
                <w:rFonts w:cs="Arial"/>
                <w:bCs/>
                <w:i/>
                <w:color w:val="000000" w:themeColor="text1"/>
              </w:rPr>
              <w:t>additionalPeriodicSensingOccasion</w:t>
            </w:r>
            <w:proofErr w:type="spellEnd"/>
            <w:r w:rsidRPr="009113EC">
              <w:rPr>
                <w:rFonts w:cs="Arial"/>
                <w:bCs/>
                <w:i/>
                <w:color w:val="000000" w:themeColor="text1"/>
              </w:rPr>
              <w:t xml:space="preserve"> </w:t>
            </w:r>
            <w:r w:rsidRPr="009113EC">
              <w:rPr>
                <w:rFonts w:cs="Arial"/>
                <w:bCs/>
                <w:iCs/>
                <w:color w:val="000000" w:themeColor="text1"/>
              </w:rPr>
              <w:t>is (pre)configured,</w:t>
            </w:r>
            <w:r w:rsidRPr="009113EC">
              <w:rPr>
                <w:rFonts w:cs="Arial"/>
                <w:color w:val="000000" w:themeColor="text1"/>
                <w:lang w:eastAsia="ko-KR"/>
              </w:rPr>
              <w:t xml:space="preserve"> </w:t>
            </w:r>
            <m:oMath>
              <m:r>
                <w:rPr>
                  <w:rFonts w:ascii="Cambria Math" w:hAnsi="Cambria Math" w:cs="Arial"/>
                  <w:color w:val="000000" w:themeColor="text1"/>
                  <w:lang w:eastAsia="en-GB"/>
                </w:rPr>
                <m:t>Q=</m:t>
              </m:r>
              <m:d>
                <m:dPr>
                  <m:begChr m:val="⌈"/>
                  <m:endChr m:val="⌉"/>
                  <m:ctrlPr>
                    <w:rPr>
                      <w:rFonts w:ascii="Cambria Math" w:hAnsi="Cambria Math" w:cs="Arial"/>
                      <w:bCs/>
                      <w:i/>
                      <w:color w:val="000000" w:themeColor="text1"/>
                      <w:lang w:eastAsia="en-GB"/>
                    </w:rPr>
                  </m:ctrlPr>
                </m:dPr>
                <m:e>
                  <m:f>
                    <m:fPr>
                      <m:ctrlPr>
                        <w:rPr>
                          <w:rFonts w:ascii="Cambria Math" w:hAnsi="Cambria Math" w:cs="Arial"/>
                          <w:bCs/>
                          <w:i/>
                          <w:color w:val="000000" w:themeColor="text1"/>
                          <w:lang w:eastAsia="en-GB"/>
                        </w:rPr>
                      </m:ctrlPr>
                    </m:fPr>
                    <m:num>
                      <m:sSub>
                        <m:sSubPr>
                          <m:ctrlPr>
                            <w:rPr>
                              <w:rFonts w:ascii="Cambria Math" w:hAnsi="Cambria Math" w:cs="Arial"/>
                              <w:bCs/>
                              <w:i/>
                              <w:color w:val="000000" w:themeColor="text1"/>
                              <w:lang w:eastAsia="en-GB"/>
                            </w:rPr>
                          </m:ctrlPr>
                        </m:sSubPr>
                        <m:e>
                          <m:r>
                            <w:rPr>
                              <w:rFonts w:ascii="Cambria Math" w:hAnsi="Cambria Math" w:cs="Arial"/>
                              <w:color w:val="000000" w:themeColor="text1"/>
                              <w:lang w:eastAsia="en-GB"/>
                            </w:rPr>
                            <m:t>T</m:t>
                          </m:r>
                        </m:e>
                        <m:sub>
                          <m:r>
                            <w:rPr>
                              <w:rFonts w:ascii="Cambria Math" w:hAnsi="Cambria Math" w:cs="Arial"/>
                              <w:color w:val="000000" w:themeColor="text1"/>
                              <w:lang w:eastAsia="en-GB"/>
                            </w:rPr>
                            <m:t>scal</m:t>
                          </m:r>
                        </m:sub>
                      </m:sSub>
                    </m:num>
                    <m:den>
                      <m:sSub>
                        <m:sSubPr>
                          <m:ctrlPr>
                            <w:rPr>
                              <w:rFonts w:ascii="Cambria Math" w:hAnsi="Cambria Math" w:cs="Arial"/>
                              <w:bCs/>
                              <w:i/>
                              <w:color w:val="000000" w:themeColor="text1"/>
                              <w:lang w:eastAsia="en-GB"/>
                            </w:rPr>
                          </m:ctrlPr>
                        </m:sSubPr>
                        <m:e>
                          <m:r>
                            <w:rPr>
                              <w:rFonts w:ascii="Cambria Math" w:hAnsi="Cambria Math" w:cs="Arial"/>
                              <w:color w:val="000000" w:themeColor="text1"/>
                              <w:lang w:eastAsia="en-GB"/>
                            </w:rPr>
                            <m:t>P</m:t>
                          </m:r>
                        </m:e>
                        <m:sub>
                          <m:r>
                            <w:rPr>
                              <w:rFonts w:ascii="Cambria Math" w:hAnsi="Cambria Math" w:cs="Arial"/>
                              <w:color w:val="000000" w:themeColor="text1"/>
                              <w:lang w:eastAsia="en-GB"/>
                            </w:rPr>
                            <m:t>rsvp</m:t>
                          </m:r>
                          <m:r>
                            <m:rPr>
                              <m:lit/>
                            </m:rPr>
                            <w:rPr>
                              <w:rFonts w:ascii="Cambria Math" w:hAnsi="Cambria Math" w:cs="Arial"/>
                              <w:color w:val="000000" w:themeColor="text1"/>
                              <w:lang w:eastAsia="en-GB"/>
                            </w:rPr>
                            <m:t>_</m:t>
                          </m:r>
                          <m:r>
                            <w:rPr>
                              <w:rFonts w:ascii="Cambria Math" w:hAnsi="Cambria Math" w:cs="Arial"/>
                              <w:color w:val="000000" w:themeColor="text1"/>
                              <w:lang w:eastAsia="en-GB"/>
                            </w:rPr>
                            <m:t>RX</m:t>
                          </m:r>
                        </m:sub>
                      </m:sSub>
                    </m:den>
                  </m:f>
                </m:e>
              </m:d>
              <m:r>
                <w:rPr>
                  <w:rFonts w:ascii="Cambria Math" w:hAnsi="Cambria Math" w:cs="Arial"/>
                  <w:color w:val="000000" w:themeColor="text1"/>
                  <w:lang w:eastAsia="en-GB"/>
                </w:rPr>
                <m:t>+1</m:t>
              </m:r>
            </m:oMath>
            <w:r w:rsidRPr="009113EC">
              <w:rPr>
                <w:rFonts w:cs="Arial"/>
                <w:color w:val="000000" w:themeColor="text1"/>
                <w:lang w:eastAsia="en-GB"/>
              </w:rPr>
              <w:t xml:space="preserve"> if </w:t>
            </w:r>
            <m:oMath>
              <m:sSup>
                <m:sSupPr>
                  <m:ctrlPr>
                    <w:rPr>
                      <w:rFonts w:ascii="Cambria Math" w:hAnsi="Cambria Math" w:cs="Arial"/>
                      <w:color w:val="000000" w:themeColor="text1"/>
                    </w:rPr>
                  </m:ctrlPr>
                </m:sSupPr>
                <m:e>
                  <m:sSubSup>
                    <m:sSubSupPr>
                      <m:ctrlPr>
                        <w:rPr>
                          <w:rFonts w:ascii="Cambria Math" w:hAnsi="Cambria Math" w:cs="Arial"/>
                          <w:color w:val="000000" w:themeColor="text1"/>
                        </w:rPr>
                      </m:ctrlPr>
                    </m:sSubSupPr>
                    <m:e>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up>
                      <m:r>
                        <m:rPr>
                          <m:sty m:val="p"/>
                        </m:rPr>
                        <w:rPr>
                          <w:rFonts w:ascii="Cambria Math" w:hAnsi="Cambria Math" w:cs="Arial"/>
                          <w:color w:val="000000" w:themeColor="text1"/>
                        </w:rPr>
                        <m:t>'</m:t>
                      </m:r>
                    </m:sup>
                  </m:sSubSup>
                  <m:r>
                    <m:rPr>
                      <m:sty m:val="p"/>
                    </m:rPr>
                    <w:rPr>
                      <w:rFonts w:ascii="Cambria Math" w:hAnsi="Cambria Math" w:cs="Arial"/>
                      <w:color w:val="000000" w:themeColor="text1"/>
                    </w:rPr>
                    <m:t>&lt;</m:t>
                  </m:r>
                  <m:r>
                    <w:rPr>
                      <w:rFonts w:ascii="Cambria Math" w:hAnsi="Cambria Math" w:cs="Arial"/>
                      <w:color w:val="000000" w:themeColor="text1"/>
                    </w:rPr>
                    <m:t>n</m:t>
                  </m:r>
                </m:e>
                <m:sup>
                  <m:r>
                    <m:rPr>
                      <m:sty m:val="p"/>
                    </m:rPr>
                    <w:rPr>
                      <w:rFonts w:ascii="Cambria Math" w:hAnsi="Cambria Math" w:cs="Arial"/>
                      <w:color w:val="000000" w:themeColor="text1"/>
                    </w:rPr>
                    <m:t>'</m:t>
                  </m:r>
                </m:sup>
              </m:sSup>
              <m:r>
                <m:rPr>
                  <m:sty m:val="p"/>
                </m:rPr>
                <w:rPr>
                  <w:rFonts w:ascii="Cambria Math" w:hAnsi="Cambria Math" w:cs="Arial"/>
                  <w:color w:val="000000" w:themeColor="text1"/>
                </w:rPr>
                <m:t>-</m:t>
              </m:r>
              <m:r>
                <w:rPr>
                  <w:rFonts w:ascii="Cambria Math" w:hAnsi="Cambria Math" w:cs="Arial"/>
                  <w:color w:val="000000" w:themeColor="text1"/>
                </w:rPr>
                <m:t>m</m:t>
              </m:r>
              <m:r>
                <m:rPr>
                  <m:sty m:val="p"/>
                </m:rPr>
                <w:rPr>
                  <w:rFonts w:ascii="Cambria Math" w:hAnsi="Cambria Math" w:cs="Arial"/>
                  <w:color w:val="000000" w:themeColor="text1"/>
                </w:rPr>
                <m:t>≤</m:t>
              </m:r>
              <m:sSubSup>
                <m:sSubSupPr>
                  <m:ctrlPr>
                    <w:rPr>
                      <w:rFonts w:ascii="Cambria Math" w:hAnsi="Cambria Math" w:cs="Arial"/>
                      <w:color w:val="000000" w:themeColor="text1"/>
                    </w:rPr>
                  </m:ctrlPr>
                </m:sSubSupPr>
                <m:e>
                  <m:r>
                    <m:rPr>
                      <m:sty m:val="p"/>
                    </m:rPr>
                    <w:rPr>
                      <w:rFonts w:ascii="Cambria Math" w:hAnsi="Cambria Math" w:cs="Arial"/>
                      <w:color w:val="000000" w:themeColor="text1"/>
                    </w:rPr>
                    <m:t>2·</m:t>
                  </m:r>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up>
                  <m:r>
                    <m:rPr>
                      <m:sty m:val="p"/>
                    </m:rPr>
                    <w:rPr>
                      <w:rFonts w:ascii="Cambria Math" w:hAnsi="Cambria Math" w:cs="Arial"/>
                      <w:color w:val="000000" w:themeColor="text1"/>
                    </w:rPr>
                    <m:t>'</m:t>
                  </m:r>
                </m:sup>
              </m:sSubSup>
            </m:oMath>
            <w:r w:rsidRPr="009113EC">
              <w:rPr>
                <w:rFonts w:cs="Arial"/>
                <w:color w:val="000000" w:themeColor="text1"/>
              </w:rPr>
              <w:t xml:space="preserve">, </w:t>
            </w:r>
            <m:oMath>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Sub>
              <m:r>
                <m:rPr>
                  <m:sty m:val="p"/>
                </m:rPr>
                <w:rPr>
                  <w:rFonts w:ascii="Cambria Math" w:hAnsi="Cambria Math" w:cs="Arial"/>
                  <w:color w:val="000000" w:themeColor="text1"/>
                </w:rPr>
                <m:t>=</m:t>
              </m:r>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reserve</m:t>
                  </m:r>
                </m:sub>
              </m:sSub>
            </m:oMath>
            <w:r w:rsidRPr="009113EC">
              <w:rPr>
                <w:rFonts w:cs="Arial"/>
                <w:color w:val="000000" w:themeColor="text1"/>
              </w:rPr>
              <w:t xml:space="preserve"> and the sensing occasion </w:t>
            </w:r>
            <m:oMath>
              <m:sSubSup>
                <m:sSubSupPr>
                  <m:ctrlPr>
                    <w:rPr>
                      <w:rFonts w:ascii="Cambria Math" w:hAnsi="Cambria Math" w:cs="Arial"/>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m</m:t>
                  </m:r>
                </m:sub>
                <m:sup>
                  <m:r>
                    <m:rPr>
                      <m:sty m:val="p"/>
                    </m:rPr>
                    <w:rPr>
                      <w:rFonts w:ascii="Cambria Math" w:hAnsi="Cambria Math" w:cs="Arial"/>
                      <w:color w:val="000000" w:themeColor="text1"/>
                    </w:rPr>
                    <m:t>'</m:t>
                  </m:r>
                  <m:r>
                    <w:rPr>
                      <w:rFonts w:ascii="Cambria Math" w:hAnsi="Cambria Math" w:cs="Arial"/>
                      <w:color w:val="000000" w:themeColor="text1"/>
                    </w:rPr>
                    <m:t>SL</m:t>
                  </m:r>
                </m:sup>
              </m:sSubSup>
            </m:oMath>
            <w:r w:rsidRPr="009113EC">
              <w:rPr>
                <w:rFonts w:cs="Arial"/>
                <w:color w:val="000000" w:themeColor="text1"/>
              </w:rPr>
              <w:t xml:space="preserve"> belongs to </w:t>
            </w:r>
            <m:oMath>
              <m:sSubSup>
                <m:sSubSupPr>
                  <m:ctrlPr>
                    <w:rPr>
                      <w:rFonts w:ascii="Cambria Math" w:hAnsi="Cambria Math" w:cs="Arial"/>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y</m:t>
                  </m:r>
                  <m:r>
                    <m:rPr>
                      <m:sty m:val="p"/>
                    </m:rPr>
                    <w:rPr>
                      <w:rFonts w:ascii="Cambria Math" w:hAnsi="Cambria Math" w:cs="Arial"/>
                      <w:color w:val="000000" w:themeColor="text1"/>
                    </w:rPr>
                    <m:t>-</m:t>
                  </m:r>
                  <m:r>
                    <w:rPr>
                      <w:rFonts w:ascii="Cambria Math" w:hAnsi="Cambria Math" w:cs="Arial"/>
                      <w:color w:val="000000" w:themeColor="text1"/>
                    </w:rPr>
                    <m:t>k</m:t>
                  </m:r>
                  <m:r>
                    <m:rPr>
                      <m:sty m:val="p"/>
                    </m:rPr>
                    <w:rPr>
                      <w:rFonts w:ascii="Cambria Math" w:hAnsi="Cambria Math" w:cs="Arial"/>
                      <w:color w:val="000000" w:themeColor="text1"/>
                    </w:rPr>
                    <m:t>×</m:t>
                  </m:r>
                  <m:sSubSup>
                    <m:sSubSupPr>
                      <m:ctrlPr>
                        <w:rPr>
                          <w:rFonts w:ascii="Cambria Math" w:hAnsi="Cambria Math" w:cs="Arial"/>
                          <w:color w:val="000000" w:themeColor="text1"/>
                        </w:rPr>
                      </m:ctrlPr>
                    </m:sSubSupPr>
                    <m:e>
                      <m:r>
                        <w:rPr>
                          <w:rFonts w:ascii="Cambria Math" w:hAnsi="Cambria Math" w:cs="Arial"/>
                          <w:color w:val="000000" w:themeColor="text1"/>
                        </w:rPr>
                        <m:t>P</m:t>
                      </m:r>
                    </m:e>
                    <m:sub>
                      <m:r>
                        <w:rPr>
                          <w:rFonts w:ascii="Cambria Math" w:hAnsi="Cambria Math" w:cs="Arial"/>
                          <w:color w:val="000000" w:themeColor="text1"/>
                        </w:rPr>
                        <m:t>reserve</m:t>
                      </m:r>
                    </m:sub>
                    <m:sup>
                      <m:r>
                        <m:rPr>
                          <m:sty m:val="p"/>
                        </m:rPr>
                        <w:rPr>
                          <w:rFonts w:ascii="Cambria Math" w:hAnsi="Cambria Math" w:cs="Arial"/>
                          <w:color w:val="000000" w:themeColor="text1"/>
                        </w:rPr>
                        <m:t>'</m:t>
                      </m:r>
                    </m:sup>
                  </m:sSubSup>
                </m:sub>
                <m:sup>
                  <m:r>
                    <m:rPr>
                      <m:sty m:val="p"/>
                    </m:rPr>
                    <w:rPr>
                      <w:rFonts w:ascii="Cambria Math" w:hAnsi="Cambria Math" w:cs="Arial"/>
                      <w:color w:val="000000" w:themeColor="text1"/>
                    </w:rPr>
                    <m:t>'</m:t>
                  </m:r>
                  <m:r>
                    <w:rPr>
                      <w:rFonts w:ascii="Cambria Math" w:hAnsi="Cambria Math" w:cs="Arial"/>
                      <w:color w:val="000000" w:themeColor="text1"/>
                    </w:rPr>
                    <m:t>SL</m:t>
                  </m:r>
                </m:sup>
              </m:sSubSup>
            </m:oMath>
            <w:r w:rsidRPr="009113EC">
              <w:rPr>
                <w:rFonts w:cs="Arial"/>
                <w:color w:val="000000" w:themeColor="text1"/>
              </w:rPr>
              <w:t xml:space="preserve"> for a given periodicity </w:t>
            </w:r>
            <m:oMath>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reserve</m:t>
                  </m:r>
                </m:sub>
              </m:sSub>
            </m:oMath>
            <w:r w:rsidRPr="009113EC">
              <w:rPr>
                <w:rFonts w:cs="Arial"/>
                <w:color w:val="000000" w:themeColor="text1"/>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13EC" w:rsidRDefault="001E41F3" w:rsidP="003560C3">
            <w:pPr>
              <w:pStyle w:val="CRCoverPage"/>
              <w:spacing w:after="0"/>
              <w:ind w:left="105"/>
              <w:jc w:val="both"/>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5D30D" w:rsidR="005178F9" w:rsidRPr="009113EC" w:rsidRDefault="003560C3" w:rsidP="003560C3">
            <w:pPr>
              <w:pStyle w:val="CRCoverPage"/>
              <w:spacing w:after="0"/>
              <w:ind w:left="105"/>
              <w:jc w:val="both"/>
              <w:rPr>
                <w:rFonts w:cs="Arial"/>
                <w:noProof/>
                <w:lang w:eastAsia="zh-CN"/>
              </w:rPr>
            </w:pPr>
            <w:r w:rsidRPr="009113EC">
              <w:rPr>
                <w:rFonts w:cs="Arial"/>
                <w:noProof/>
                <w:lang w:eastAsia="zh-CN"/>
              </w:rPr>
              <w:t xml:space="preserve">The sensing result in the second most recent sensing occasion for a given reservation periodicity is not counted in the resource selection window. This implies the useless sensing on the second most recent sensing occasion for a given reservation periodicity.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3798" w:rsidR="001E41F3" w:rsidRDefault="00447019" w:rsidP="005A2809">
            <w:pPr>
              <w:pStyle w:val="CRCoverPage"/>
              <w:spacing w:after="0"/>
              <w:ind w:left="100"/>
              <w:rPr>
                <w:noProof/>
                <w:lang w:eastAsia="zh-CN"/>
              </w:rPr>
            </w:pPr>
            <w:r>
              <w:rPr>
                <w:noProof/>
                <w:lang w:eastAsia="zh-CN"/>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5BF5F404" w14:textId="52AC7BF4" w:rsidR="00447019" w:rsidRPr="00447019" w:rsidRDefault="00447019" w:rsidP="007D6EB4">
      <w:pPr>
        <w:pStyle w:val="Heading3"/>
        <w:ind w:left="720" w:hanging="720"/>
        <w:jc w:val="both"/>
        <w:rPr>
          <w:color w:val="000000"/>
          <w:sz w:val="24"/>
          <w:szCs w:val="18"/>
        </w:rPr>
      </w:pPr>
      <w:bookmarkStart w:id="1" w:name="_Toc29673242"/>
      <w:bookmarkStart w:id="2" w:name="_Toc29673383"/>
      <w:bookmarkStart w:id="3" w:name="_Toc29674376"/>
      <w:bookmarkStart w:id="4" w:name="_Toc36645606"/>
      <w:bookmarkStart w:id="5" w:name="_Toc45810655"/>
      <w:bookmarkStart w:id="6" w:name="_Toc91695530"/>
      <w:r w:rsidRPr="00447019">
        <w:rPr>
          <w:color w:val="000000"/>
          <w:sz w:val="24"/>
          <w:szCs w:val="18"/>
        </w:rPr>
        <w:t>8.1.4</w:t>
      </w:r>
      <w:r w:rsidRPr="00447019">
        <w:rPr>
          <w:color w:val="000000"/>
          <w:sz w:val="24"/>
          <w:szCs w:val="18"/>
        </w:rPr>
        <w:tab/>
        <w:t>UE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5296379A" w14:textId="77777777" w:rsidR="008665C4" w:rsidRPr="009B0C19" w:rsidRDefault="008665C4" w:rsidP="008665C4">
      <w:pPr>
        <w:pStyle w:val="B1"/>
        <w:jc w:val="both"/>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7DFE21D" w14:textId="77777777" w:rsidR="008665C4" w:rsidRPr="009B0C19" w:rsidRDefault="008665C4" w:rsidP="008665C4">
      <w:pPr>
        <w:pStyle w:val="B2"/>
        <w:jc w:val="both"/>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roofErr w:type="gramStart"/>
      <w:r w:rsidRPr="009B0C19">
        <w:rPr>
          <w:rFonts w:eastAsia="Malgun Gothic"/>
          <w:lang w:eastAsia="ko-KR"/>
        </w:rPr>
        <w:t>];</w:t>
      </w:r>
      <w:proofErr w:type="gramEnd"/>
    </w:p>
    <w:p w14:paraId="12F26434" w14:textId="77777777" w:rsidR="008665C4" w:rsidRPr="009B0C19" w:rsidRDefault="008665C4" w:rsidP="008665C4">
      <w:pPr>
        <w:pStyle w:val="B2"/>
        <w:jc w:val="both"/>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7FAE76B" w14:textId="552C1B76" w:rsidR="008665C4" w:rsidRPr="00721677" w:rsidRDefault="008665C4" w:rsidP="008665C4">
      <w:pPr>
        <w:pStyle w:val="B2"/>
        <w:jc w:val="both"/>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Pr>
          <w:rFonts w:eastAsia="Malgun Gothic"/>
          <w:lang w:eastAsia="en-GB"/>
        </w:rPr>
        <w:t xml:space="preserve"> </w:t>
      </w:r>
      <w:r w:rsidR="000E74A2" w:rsidRPr="009113EC">
        <w:rPr>
          <w:color w:val="0070C0"/>
          <w:lang w:eastAsia="en-GB"/>
        </w:rPr>
        <w:t xml:space="preserve">when </w:t>
      </w:r>
      <w:proofErr w:type="spellStart"/>
      <w:r w:rsidR="000E74A2" w:rsidRPr="009113EC">
        <w:rPr>
          <w:bCs/>
          <w:i/>
          <w:color w:val="0070C0"/>
        </w:rPr>
        <w:t>additionalPeriodicSensingOccasio</w:t>
      </w:r>
      <w:r w:rsidR="00990231" w:rsidRPr="009113EC">
        <w:rPr>
          <w:bCs/>
          <w:i/>
          <w:color w:val="0070C0"/>
        </w:rPr>
        <w:t>n</w:t>
      </w:r>
      <w:proofErr w:type="spellEnd"/>
      <w:r w:rsidR="000E74A2" w:rsidRPr="009113EC">
        <w:rPr>
          <w:bCs/>
          <w:i/>
          <w:color w:val="0070C0"/>
        </w:rPr>
        <w:t xml:space="preserve"> </w:t>
      </w:r>
      <w:r w:rsidR="000E74A2" w:rsidRPr="009113EC">
        <w:rPr>
          <w:bCs/>
          <w:iCs/>
          <w:color w:val="0070C0"/>
        </w:rPr>
        <w:t>is (pre)configured,</w:t>
      </w:r>
      <w:r w:rsidR="000E74A2" w:rsidRPr="009113EC">
        <w:rPr>
          <w:color w:val="0070C0"/>
          <w:lang w:eastAsia="ko-KR"/>
        </w:rPr>
        <w:t xml:space="preserve"> </w:t>
      </w:r>
      <m:oMath>
        <m:r>
          <w:rPr>
            <w:rFonts w:ascii="Cambria Math" w:hAnsi="Cambria Math"/>
            <w:color w:val="0070C0"/>
            <w:lang w:eastAsia="en-GB"/>
          </w:rPr>
          <m:t>Q=</m:t>
        </m:r>
        <m:d>
          <m:dPr>
            <m:begChr m:val="⌈"/>
            <m:endChr m:val="⌉"/>
            <m:ctrlPr>
              <w:rPr>
                <w:rFonts w:ascii="Cambria Math" w:hAnsi="Cambria Math"/>
                <w:bCs/>
                <w:i/>
                <w:color w:val="0070C0"/>
                <w:lang w:eastAsia="en-GB"/>
              </w:rPr>
            </m:ctrlPr>
          </m:dPr>
          <m:e>
            <m:f>
              <m:fPr>
                <m:ctrlPr>
                  <w:rPr>
                    <w:rFonts w:ascii="Cambria Math" w:hAnsi="Cambria Math"/>
                    <w:bCs/>
                    <w:i/>
                    <w:color w:val="0070C0"/>
                    <w:lang w:eastAsia="en-GB"/>
                  </w:rPr>
                </m:ctrlPr>
              </m:fPr>
              <m:num>
                <m:sSub>
                  <m:sSubPr>
                    <m:ctrlPr>
                      <w:rPr>
                        <w:rFonts w:ascii="Cambria Math" w:hAnsi="Cambria Math"/>
                        <w:bCs/>
                        <w:i/>
                        <w:color w:val="0070C0"/>
                        <w:lang w:eastAsia="en-GB"/>
                      </w:rPr>
                    </m:ctrlPr>
                  </m:sSubPr>
                  <m:e>
                    <m:r>
                      <w:rPr>
                        <w:rFonts w:ascii="Cambria Math" w:hAnsi="Cambria Math"/>
                        <w:color w:val="0070C0"/>
                        <w:lang w:eastAsia="en-GB"/>
                      </w:rPr>
                      <m:t>T</m:t>
                    </m:r>
                  </m:e>
                  <m:sub>
                    <m:r>
                      <w:rPr>
                        <w:rFonts w:ascii="Cambria Math" w:hAnsi="Cambria Math"/>
                        <w:color w:val="0070C0"/>
                        <w:lang w:eastAsia="en-GB"/>
                      </w:rPr>
                      <m:t>scal</m:t>
                    </m:r>
                  </m:sub>
                </m:sSub>
              </m:num>
              <m:den>
                <m:sSub>
                  <m:sSubPr>
                    <m:ctrlPr>
                      <w:rPr>
                        <w:rFonts w:ascii="Cambria Math" w:hAnsi="Cambria Math"/>
                        <w:bCs/>
                        <w:i/>
                        <w:color w:val="0070C0"/>
                        <w:lang w:eastAsia="en-GB"/>
                      </w:rPr>
                    </m:ctrlPr>
                  </m:sSubPr>
                  <m:e>
                    <m:r>
                      <w:rPr>
                        <w:rFonts w:ascii="Cambria Math" w:hAnsi="Cambria Math"/>
                        <w:color w:val="0070C0"/>
                        <w:lang w:eastAsia="en-GB"/>
                      </w:rPr>
                      <m:t>P</m:t>
                    </m:r>
                  </m:e>
                  <m:sub>
                    <m:r>
                      <w:rPr>
                        <w:rFonts w:ascii="Cambria Math" w:hAnsi="Cambria Math"/>
                        <w:color w:val="0070C0"/>
                        <w:lang w:eastAsia="en-GB"/>
                      </w:rPr>
                      <m:t>rsvp</m:t>
                    </m:r>
                    <m:r>
                      <m:rPr>
                        <m:lit/>
                      </m:rPr>
                      <w:rPr>
                        <w:rFonts w:ascii="Cambria Math" w:hAnsi="Cambria Math"/>
                        <w:color w:val="0070C0"/>
                        <w:lang w:eastAsia="en-GB"/>
                      </w:rPr>
                      <m:t>_</m:t>
                    </m:r>
                    <m:r>
                      <w:rPr>
                        <w:rFonts w:ascii="Cambria Math" w:hAnsi="Cambria Math"/>
                        <w:color w:val="0070C0"/>
                        <w:lang w:eastAsia="en-GB"/>
                      </w:rPr>
                      <m:t>RX</m:t>
                    </m:r>
                  </m:sub>
                </m:sSub>
              </m:den>
            </m:f>
          </m:e>
        </m:d>
        <m:r>
          <w:rPr>
            <w:rFonts w:ascii="Cambria Math" w:hAnsi="Cambria Math"/>
            <w:color w:val="0070C0"/>
            <w:lang w:eastAsia="en-GB"/>
          </w:rPr>
          <m:t>+1</m:t>
        </m:r>
      </m:oMath>
      <w:r w:rsidR="00990231" w:rsidRPr="009113EC">
        <w:rPr>
          <w:color w:val="0070C0"/>
          <w:lang w:eastAsia="en-GB"/>
        </w:rPr>
        <w:t xml:space="preserve"> if </w:t>
      </w:r>
      <m:oMath>
        <m:sSup>
          <m:sSupPr>
            <m:ctrlPr>
              <w:rPr>
                <w:rFonts w:ascii="Cambria Math" w:hAnsi="Cambria Math"/>
                <w:color w:val="0070C0"/>
              </w:rPr>
            </m:ctrlPr>
          </m:sSupPr>
          <m:e>
            <m:sSubSup>
              <m:sSubSupPr>
                <m:ctrlPr>
                  <w:rPr>
                    <w:rFonts w:ascii="Cambria Math" w:hAnsi="Cambria Math"/>
                    <w:color w:val="0070C0"/>
                  </w:rPr>
                </m:ctrlPr>
              </m:sSubSup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up>
                <m:r>
                  <m:rPr>
                    <m:sty m:val="p"/>
                  </m:rPr>
                  <w:rPr>
                    <w:rFonts w:ascii="Cambria Math" w:hAnsi="Cambria Math"/>
                    <w:color w:val="0070C0"/>
                  </w:rPr>
                  <m:t>'</m:t>
                </m:r>
              </m:sup>
            </m:sSubSup>
            <m:r>
              <m:rPr>
                <m:sty m:val="p"/>
              </m:rPr>
              <w:rPr>
                <w:rFonts w:ascii="Cambria Math" w:hAnsi="Cambria Math"/>
                <w:color w:val="0070C0"/>
              </w:rPr>
              <m:t>&lt;</m:t>
            </m:r>
            <m:r>
              <w:rPr>
                <w:rFonts w:ascii="Cambria Math" w:hAnsi="Cambria Math"/>
                <w:color w:val="0070C0"/>
              </w:rPr>
              <m:t>n</m:t>
            </m:r>
          </m:e>
          <m:sup>
            <m:r>
              <m:rPr>
                <m:sty m:val="p"/>
              </m:rPr>
              <w:rPr>
                <w:rFonts w:ascii="Cambria Math" w:hAnsi="Cambria Math"/>
                <w:color w:val="0070C0"/>
              </w:rPr>
              <m:t>'</m:t>
            </m:r>
          </m:sup>
        </m:sSup>
        <m:r>
          <m:rPr>
            <m:sty m:val="p"/>
          </m:rPr>
          <w:rPr>
            <w:rFonts w:ascii="Cambria Math" w:hAnsi="Cambria Math"/>
            <w:color w:val="0070C0"/>
          </w:rPr>
          <m:t>-</m:t>
        </m:r>
        <m:r>
          <w:rPr>
            <w:rFonts w:ascii="Cambria Math" w:hAnsi="Cambria Math"/>
            <w:color w:val="0070C0"/>
          </w:rPr>
          <m:t>m</m:t>
        </m:r>
        <m:r>
          <m:rPr>
            <m:sty m:val="p"/>
          </m:rPr>
          <w:rPr>
            <w:rFonts w:ascii="Cambria Math" w:hAnsi="Cambria Math"/>
            <w:color w:val="0070C0"/>
          </w:rPr>
          <m:t>≤</m:t>
        </m:r>
        <m:sSubSup>
          <m:sSubSupPr>
            <m:ctrlPr>
              <w:rPr>
                <w:rFonts w:ascii="Cambria Math" w:hAnsi="Cambria Math"/>
                <w:color w:val="0070C0"/>
              </w:rPr>
            </m:ctrlPr>
          </m:sSubSupPr>
          <m:e>
            <m:r>
              <m:rPr>
                <m:sty m:val="p"/>
              </m:rPr>
              <w:rPr>
                <w:rFonts w:ascii="Cambria Math" w:hAnsi="Cambria Math"/>
                <w:color w:val="0070C0"/>
              </w:rPr>
              <m:t>2·</m:t>
            </m:r>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up>
            <m:r>
              <m:rPr>
                <m:sty m:val="p"/>
              </m:rPr>
              <w:rPr>
                <w:rFonts w:ascii="Cambria Math" w:hAnsi="Cambria Math"/>
                <w:color w:val="0070C0"/>
              </w:rPr>
              <m:t>'</m:t>
            </m:r>
          </m:sup>
        </m:sSubSup>
      </m:oMath>
      <w:r w:rsidR="00CE2F3E" w:rsidRPr="009113EC">
        <w:rPr>
          <w:color w:val="0070C0"/>
        </w:rPr>
        <w:t xml:space="preserve">, </w:t>
      </w:r>
      <m:oMath>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reserve</m:t>
            </m:r>
          </m:sub>
        </m:sSub>
      </m:oMath>
      <w:r w:rsidR="00CE2F3E" w:rsidRPr="009113EC">
        <w:rPr>
          <w:color w:val="0070C0"/>
        </w:rPr>
        <w:t xml:space="preserve"> and the sensing occasion </w:t>
      </w:r>
      <m:oMath>
        <m:sSubSup>
          <m:sSubSupPr>
            <m:ctrlPr>
              <w:rPr>
                <w:rFonts w:ascii="Cambria Math" w:hAnsi="Cambria Math"/>
                <w:color w:val="0070C0"/>
              </w:rPr>
            </m:ctrlPr>
          </m:sSubSupPr>
          <m:e>
            <m:r>
              <w:rPr>
                <w:rFonts w:ascii="Cambria Math" w:hAnsi="Cambria Math"/>
                <w:color w:val="0070C0"/>
              </w:rPr>
              <m:t>t</m:t>
            </m:r>
          </m:e>
          <m:sub>
            <m:r>
              <w:rPr>
                <w:rFonts w:ascii="Cambria Math" w:hAnsi="Cambria Math"/>
                <w:color w:val="0070C0"/>
              </w:rPr>
              <m:t>m</m:t>
            </m:r>
          </m:sub>
          <m:sup>
            <m:r>
              <m:rPr>
                <m:sty m:val="p"/>
              </m:rPr>
              <w:rPr>
                <w:rFonts w:ascii="Cambria Math" w:hAnsi="Cambria Math"/>
                <w:color w:val="0070C0"/>
              </w:rPr>
              <m:t>'</m:t>
            </m:r>
            <m:r>
              <w:rPr>
                <w:rFonts w:ascii="Cambria Math" w:hAnsi="Cambria Math"/>
                <w:color w:val="0070C0"/>
              </w:rPr>
              <m:t>SL</m:t>
            </m:r>
          </m:sup>
        </m:sSubSup>
      </m:oMath>
      <w:r w:rsidR="00CE2F3E" w:rsidRPr="009113EC">
        <w:rPr>
          <w:color w:val="0070C0"/>
        </w:rPr>
        <w:t xml:space="preserve"> belongs to </w:t>
      </w:r>
      <m:oMath>
        <m:sSubSup>
          <m:sSubSupPr>
            <m:ctrlPr>
              <w:rPr>
                <w:rFonts w:ascii="Cambria Math" w:hAnsi="Cambria Math"/>
                <w:color w:val="0070C0"/>
              </w:rPr>
            </m:ctrlPr>
          </m:sSubSupPr>
          <m:e>
            <m:r>
              <w:rPr>
                <w:rFonts w:ascii="Cambria Math" w:hAnsi="Cambria Math"/>
                <w:color w:val="0070C0"/>
              </w:rPr>
              <m:t>t</m:t>
            </m:r>
          </m:e>
          <m:sub>
            <m:r>
              <w:rPr>
                <w:rFonts w:ascii="Cambria Math" w:hAnsi="Cambria Math"/>
                <w:color w:val="0070C0"/>
              </w:rPr>
              <m:t>y</m:t>
            </m:r>
            <m:r>
              <m:rPr>
                <m:sty m:val="p"/>
              </m:rPr>
              <w:rPr>
                <w:rFonts w:ascii="Cambria Math" w:hAnsi="Cambria Math"/>
                <w:color w:val="0070C0"/>
              </w:rPr>
              <m:t>-</m:t>
            </m:r>
            <m:r>
              <w:rPr>
                <w:rFonts w:ascii="Cambria Math" w:hAnsi="Cambria Math"/>
                <w:color w:val="0070C0"/>
              </w:rPr>
              <m:t>k</m:t>
            </m:r>
            <m:r>
              <m:rPr>
                <m:sty m:val="p"/>
              </m:rPr>
              <w:rPr>
                <w:rFonts w:ascii="Cambria Math" w:hAnsi="Cambria Math"/>
                <w:color w:val="0070C0"/>
              </w:rPr>
              <m:t>×</m:t>
            </m:r>
            <m:sSubSup>
              <m:sSubSupPr>
                <m:ctrlPr>
                  <w:rPr>
                    <w:rFonts w:ascii="Cambria Math" w:hAnsi="Cambria Math"/>
                    <w:color w:val="0070C0"/>
                  </w:rPr>
                </m:ctrlPr>
              </m:sSubSupPr>
              <m:e>
                <m:r>
                  <w:rPr>
                    <w:rFonts w:ascii="Cambria Math" w:hAnsi="Cambria Math"/>
                    <w:color w:val="0070C0"/>
                  </w:rPr>
                  <m:t>P</m:t>
                </m:r>
              </m:e>
              <m:sub>
                <m:r>
                  <w:rPr>
                    <w:rFonts w:ascii="Cambria Math" w:hAnsi="Cambria Math"/>
                    <w:color w:val="0070C0"/>
                  </w:rPr>
                  <m:t>reserve</m:t>
                </m:r>
              </m:sub>
              <m:sup>
                <m:r>
                  <m:rPr>
                    <m:sty m:val="p"/>
                  </m:rPr>
                  <w:rPr>
                    <w:rFonts w:ascii="Cambria Math" w:hAnsi="Cambria Math"/>
                    <w:color w:val="0070C0"/>
                  </w:rPr>
                  <m:t>'</m:t>
                </m:r>
              </m:sup>
            </m:sSubSup>
          </m:sub>
          <m:sup>
            <m:r>
              <m:rPr>
                <m:sty m:val="p"/>
              </m:rPr>
              <w:rPr>
                <w:rFonts w:ascii="Cambria Math" w:hAnsi="Cambria Math"/>
                <w:color w:val="0070C0"/>
              </w:rPr>
              <m:t>'</m:t>
            </m:r>
            <m:r>
              <w:rPr>
                <w:rFonts w:ascii="Cambria Math" w:hAnsi="Cambria Math"/>
                <w:color w:val="0070C0"/>
              </w:rPr>
              <m:t>SL</m:t>
            </m:r>
          </m:sup>
        </m:sSubSup>
      </m:oMath>
      <w:r w:rsidR="00CE2F3E" w:rsidRPr="009113EC">
        <w:rPr>
          <w:color w:val="0070C0"/>
        </w:rPr>
        <w:t xml:space="preserve"> for a given periodicity </w:t>
      </w:r>
      <m:oMath>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reserve</m:t>
            </m:r>
          </m:sub>
        </m:sSub>
      </m:oMath>
      <w:r w:rsidR="00990231" w:rsidRPr="009113EC">
        <w:rPr>
          <w:color w:val="0070C0"/>
        </w:rPr>
        <w:t>. Otherwise,</w:t>
      </w:r>
      <w:r w:rsidRPr="009113EC">
        <w:rPr>
          <w:bCs/>
          <w:iCs/>
          <w:color w:val="4BACC6" w:themeColor="accent5"/>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 w:name="OLE_LINK8"/>
      <w:bookmarkStart w:id="8"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
      <w:bookmarkEnd w:id="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w:t>
      </w:r>
      <w:r w:rsidR="000E74A2">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w:t>
      </w:r>
      <w:proofErr w:type="spellStart"/>
      <w:r w:rsidRPr="0085381E">
        <w:rPr>
          <w:color w:val="000000" w:themeColor="text1"/>
          <w:lang w:eastAsia="zh-TW"/>
        </w:rPr>
        <w:t>ll</w:t>
      </w:r>
      <w:proofErr w:type="spellEnd"/>
      <w:r w:rsidRPr="0085381E">
        <w:rPr>
          <w:color w:val="000000" w:themeColor="text1"/>
          <w:lang w:eastAsia="zh-TW"/>
        </w:rPr>
        <w:t xml:space="preserve">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852C" w14:textId="77777777" w:rsidR="00471D3B" w:rsidRDefault="00471D3B">
      <w:r>
        <w:separator/>
      </w:r>
    </w:p>
  </w:endnote>
  <w:endnote w:type="continuationSeparator" w:id="0">
    <w:p w14:paraId="28EC88D9" w14:textId="77777777" w:rsidR="00471D3B" w:rsidRDefault="0047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E193" w14:textId="77777777" w:rsidR="00471D3B" w:rsidRDefault="00471D3B">
      <w:r>
        <w:separator/>
      </w:r>
    </w:p>
  </w:footnote>
  <w:footnote w:type="continuationSeparator" w:id="0">
    <w:p w14:paraId="4B2DA983" w14:textId="77777777" w:rsidR="00471D3B" w:rsidRDefault="0047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0E74A2"/>
    <w:rsid w:val="00112513"/>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37331"/>
    <w:rsid w:val="0034554D"/>
    <w:rsid w:val="003560C3"/>
    <w:rsid w:val="003609EF"/>
    <w:rsid w:val="0036231A"/>
    <w:rsid w:val="00371842"/>
    <w:rsid w:val="00374DD4"/>
    <w:rsid w:val="0037729F"/>
    <w:rsid w:val="003D6859"/>
    <w:rsid w:val="003E0528"/>
    <w:rsid w:val="003E1A36"/>
    <w:rsid w:val="00410371"/>
    <w:rsid w:val="004118ED"/>
    <w:rsid w:val="004242F1"/>
    <w:rsid w:val="004374E5"/>
    <w:rsid w:val="00440840"/>
    <w:rsid w:val="00440CC4"/>
    <w:rsid w:val="00443401"/>
    <w:rsid w:val="00447019"/>
    <w:rsid w:val="00471D3B"/>
    <w:rsid w:val="00497ED5"/>
    <w:rsid w:val="004B6E63"/>
    <w:rsid w:val="004B75B7"/>
    <w:rsid w:val="004E4C34"/>
    <w:rsid w:val="004F7359"/>
    <w:rsid w:val="0051580D"/>
    <w:rsid w:val="005178F9"/>
    <w:rsid w:val="0053386D"/>
    <w:rsid w:val="00547111"/>
    <w:rsid w:val="005546D9"/>
    <w:rsid w:val="0057328F"/>
    <w:rsid w:val="00592D74"/>
    <w:rsid w:val="005931D5"/>
    <w:rsid w:val="0059469F"/>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92342"/>
    <w:rsid w:val="007977A8"/>
    <w:rsid w:val="007B512A"/>
    <w:rsid w:val="007C2097"/>
    <w:rsid w:val="007D6A07"/>
    <w:rsid w:val="007D6EB4"/>
    <w:rsid w:val="007F1324"/>
    <w:rsid w:val="007F7259"/>
    <w:rsid w:val="008040A8"/>
    <w:rsid w:val="00807F06"/>
    <w:rsid w:val="00824630"/>
    <w:rsid w:val="008279FA"/>
    <w:rsid w:val="008626E7"/>
    <w:rsid w:val="008665C4"/>
    <w:rsid w:val="00870EE7"/>
    <w:rsid w:val="008863B9"/>
    <w:rsid w:val="008A45A6"/>
    <w:rsid w:val="008B01C9"/>
    <w:rsid w:val="008D4667"/>
    <w:rsid w:val="008E74B8"/>
    <w:rsid w:val="008F3789"/>
    <w:rsid w:val="008F686C"/>
    <w:rsid w:val="00910E81"/>
    <w:rsid w:val="009113EC"/>
    <w:rsid w:val="009148DE"/>
    <w:rsid w:val="00927D40"/>
    <w:rsid w:val="00941E30"/>
    <w:rsid w:val="009440EB"/>
    <w:rsid w:val="009536A8"/>
    <w:rsid w:val="00956099"/>
    <w:rsid w:val="009671D4"/>
    <w:rsid w:val="0097453C"/>
    <w:rsid w:val="009777D9"/>
    <w:rsid w:val="00985F31"/>
    <w:rsid w:val="009902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AD5F58"/>
    <w:rsid w:val="00B068B9"/>
    <w:rsid w:val="00B258BB"/>
    <w:rsid w:val="00B2711D"/>
    <w:rsid w:val="00B445CF"/>
    <w:rsid w:val="00B46C96"/>
    <w:rsid w:val="00B638AF"/>
    <w:rsid w:val="00B67B97"/>
    <w:rsid w:val="00B92F3E"/>
    <w:rsid w:val="00B957FE"/>
    <w:rsid w:val="00B968C8"/>
    <w:rsid w:val="00BA1207"/>
    <w:rsid w:val="00BA3EC5"/>
    <w:rsid w:val="00BA4C4C"/>
    <w:rsid w:val="00BA51D9"/>
    <w:rsid w:val="00BB23BB"/>
    <w:rsid w:val="00BB5DFC"/>
    <w:rsid w:val="00BD279D"/>
    <w:rsid w:val="00BD617E"/>
    <w:rsid w:val="00BD6BB8"/>
    <w:rsid w:val="00BE2DE8"/>
    <w:rsid w:val="00C046F5"/>
    <w:rsid w:val="00C04FBF"/>
    <w:rsid w:val="00C25CC7"/>
    <w:rsid w:val="00C66BA2"/>
    <w:rsid w:val="00C67811"/>
    <w:rsid w:val="00C80BC1"/>
    <w:rsid w:val="00C811AA"/>
    <w:rsid w:val="00C85EE6"/>
    <w:rsid w:val="00C95985"/>
    <w:rsid w:val="00CA3CC8"/>
    <w:rsid w:val="00CC5026"/>
    <w:rsid w:val="00CC68D0"/>
    <w:rsid w:val="00CE2F3E"/>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22D5C"/>
    <w:rsid w:val="00E34898"/>
    <w:rsid w:val="00E36984"/>
    <w:rsid w:val="00E37BE2"/>
    <w:rsid w:val="00E41E74"/>
    <w:rsid w:val="00E54367"/>
    <w:rsid w:val="00E8696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qFormat/>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2</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18</cp:revision>
  <cp:lastPrinted>1900-01-01T08:00:00Z</cp:lastPrinted>
  <dcterms:created xsi:type="dcterms:W3CDTF">2022-07-21T18:55:00Z</dcterms:created>
  <dcterms:modified xsi:type="dcterms:W3CDTF">2022-09-30T16:16:00Z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